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E729D" w14:textId="18A4BB6B" w:rsidR="00F54E69" w:rsidRDefault="00F54E69"/>
    <w:p w14:paraId="407D8545" w14:textId="02B6AE93" w:rsidR="00FC3118" w:rsidRPr="00F76007" w:rsidRDefault="007E5537" w:rsidP="00F76007">
      <w:pPr>
        <w:shd w:val="clear" w:color="auto" w:fill="FFFFFF"/>
        <w:spacing w:before="225" w:after="0" w:line="240" w:lineRule="auto"/>
        <w:ind w:left="426"/>
        <w:outlineLvl w:val="2"/>
        <w:rPr>
          <w:rFonts w:ascii="Ideal Sans Medium" w:hAnsi="Ideal Sans Medium" w:cs="Calibri"/>
          <w:color w:val="000086"/>
          <w:sz w:val="36"/>
          <w:szCs w:val="36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5E599C" wp14:editId="3553E172">
            <wp:simplePos x="0" y="0"/>
            <wp:positionH relativeFrom="column">
              <wp:posOffset>7269480</wp:posOffset>
            </wp:positionH>
            <wp:positionV relativeFrom="paragraph">
              <wp:posOffset>41910</wp:posOffset>
            </wp:positionV>
            <wp:extent cx="2076840" cy="194400"/>
            <wp:effectExtent l="0" t="0" r="0" b="0"/>
            <wp:wrapNone/>
            <wp:docPr id="14518617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840" cy="1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118" w:rsidRPr="00FC3118">
        <w:rPr>
          <w:rFonts w:ascii="Ideal Sans Medium" w:hAnsi="Ideal Sans Medium" w:cs="Calibri"/>
          <w:color w:val="000086"/>
          <w:sz w:val="36"/>
          <w:szCs w:val="36"/>
          <w:shd w:val="clear" w:color="auto" w:fill="FFFFFF"/>
        </w:rPr>
        <w:t>Égalité professionnelle</w:t>
      </w:r>
      <w:r w:rsidR="00FC3118" w:rsidRPr="00F76007">
        <w:rPr>
          <w:rFonts w:ascii="Ideal Sans Medium" w:hAnsi="Ideal Sans Medium" w:cs="Calibri"/>
          <w:color w:val="000086"/>
          <w:sz w:val="36"/>
          <w:szCs w:val="36"/>
          <w:shd w:val="clear" w:color="auto" w:fill="FFFFFF"/>
        </w:rPr>
        <w:t xml:space="preserve"> - Calcul de l'index d'égalité professionnelle </w:t>
      </w:r>
      <w:r w:rsidR="00F76007">
        <w:rPr>
          <w:rFonts w:ascii="Ideal Sans Medium" w:hAnsi="Ideal Sans Medium" w:cs="Calibri"/>
          <w:color w:val="000086"/>
          <w:sz w:val="36"/>
          <w:szCs w:val="36"/>
          <w:shd w:val="clear" w:color="auto" w:fill="FFFFFF"/>
        </w:rPr>
        <w:br/>
      </w:r>
      <w:r w:rsidR="00FC3118" w:rsidRPr="00F76007">
        <w:rPr>
          <w:rFonts w:ascii="Ideal Sans Medium" w:hAnsi="Ideal Sans Medium" w:cs="Calibri"/>
          <w:color w:val="000086"/>
          <w:sz w:val="36"/>
          <w:szCs w:val="36"/>
          <w:shd w:val="clear" w:color="auto" w:fill="FFFFFF"/>
        </w:rPr>
        <w:t>femmes-hommes 202</w:t>
      </w:r>
      <w:r w:rsidR="009E7A1A">
        <w:rPr>
          <w:rFonts w:ascii="Ideal Sans Medium" w:hAnsi="Ideal Sans Medium" w:cs="Calibri"/>
          <w:color w:val="000086"/>
          <w:sz w:val="36"/>
          <w:szCs w:val="36"/>
          <w:shd w:val="clear" w:color="auto" w:fill="FFFFFF"/>
        </w:rPr>
        <w:t>4</w:t>
      </w:r>
    </w:p>
    <w:p w14:paraId="165FDE23" w14:textId="77777777" w:rsidR="00FC3118" w:rsidRPr="00FC3118" w:rsidRDefault="00FC3118" w:rsidP="00FC3118">
      <w:pPr>
        <w:shd w:val="clear" w:color="auto" w:fill="FFFFFF"/>
        <w:spacing w:before="225" w:after="0" w:line="240" w:lineRule="auto"/>
        <w:outlineLvl w:val="2"/>
        <w:rPr>
          <w:rFonts w:ascii="Ideal" w:eastAsia="Times New Roman" w:hAnsi="Ideal" w:cs="Times New Roman"/>
          <w:color w:val="36353C"/>
          <w:sz w:val="39"/>
          <w:szCs w:val="39"/>
          <w:lang w:eastAsia="fr-FR"/>
        </w:rPr>
      </w:pPr>
    </w:p>
    <w:tbl>
      <w:tblPr>
        <w:tblpPr w:leftFromText="141" w:rightFromText="141" w:vertAnchor="page" w:horzAnchor="margin" w:tblpXSpec="center" w:tblpY="2146"/>
        <w:tblW w:w="145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1"/>
        <w:gridCol w:w="2159"/>
        <w:gridCol w:w="1984"/>
        <w:gridCol w:w="2126"/>
        <w:gridCol w:w="2268"/>
        <w:gridCol w:w="2552"/>
      </w:tblGrid>
      <w:tr w:rsidR="00FC3118" w:rsidRPr="007C7C8D" w14:paraId="5757BB25" w14:textId="77777777" w:rsidTr="00FC3118">
        <w:trPr>
          <w:trHeight w:val="1185"/>
        </w:trPr>
        <w:tc>
          <w:tcPr>
            <w:tcW w:w="3501" w:type="dxa"/>
            <w:tcBorders>
              <w:top w:val="nil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000086"/>
            <w:hideMark/>
          </w:tcPr>
          <w:p w14:paraId="6D111A21" w14:textId="3DD44B11" w:rsidR="00FC3118" w:rsidRPr="007C7C8D" w:rsidRDefault="00FC3118" w:rsidP="00FC3118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  <w:r w:rsidRPr="007C7C8D">
              <w:rPr>
                <w:rFonts w:ascii="Arial" w:eastAsia="Times New Roman" w:hAnsi="Arial" w:cs="Arial"/>
                <w:lang w:eastAsia="fr-FR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000086"/>
            <w:vAlign w:val="center"/>
            <w:hideMark/>
          </w:tcPr>
          <w:p w14:paraId="442462C4" w14:textId="77777777" w:rsidR="00FC3118" w:rsidRPr="007C7C8D" w:rsidRDefault="00FC3118" w:rsidP="00FC3118">
            <w:pPr>
              <w:spacing w:after="0" w:line="240" w:lineRule="auto"/>
              <w:jc w:val="center"/>
              <w:rPr>
                <w:rFonts w:ascii="Ideal Sans Medium" w:eastAsia="Times New Roman" w:hAnsi="Ideal Sans Medium" w:cs="Arial"/>
                <w:b/>
                <w:bCs/>
                <w:color w:val="FFFFFF" w:themeColor="background1"/>
                <w:lang w:eastAsia="fr-FR"/>
              </w:rPr>
            </w:pPr>
            <w:r>
              <w:rPr>
                <w:rFonts w:ascii="Ideal Sans Medium" w:eastAsia="Times New Roman" w:hAnsi="Ideal Sans Medium" w:cs="Arial"/>
                <w:b/>
                <w:bCs/>
                <w:color w:val="FFFFFF" w:themeColor="background1"/>
                <w:lang w:eastAsia="fr-FR"/>
              </w:rPr>
              <w:t>I</w:t>
            </w:r>
            <w:r w:rsidRPr="007C7C8D">
              <w:rPr>
                <w:rFonts w:ascii="Ideal Sans Medium" w:eastAsia="Times New Roman" w:hAnsi="Ideal Sans Medium" w:cs="Arial"/>
                <w:b/>
                <w:bCs/>
                <w:color w:val="FFFFFF" w:themeColor="background1"/>
                <w:lang w:eastAsia="fr-FR"/>
              </w:rPr>
              <w:t>ndicateur calculable (1=oui, 0=non)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000086"/>
            <w:vAlign w:val="center"/>
            <w:hideMark/>
          </w:tcPr>
          <w:p w14:paraId="42EDDFEE" w14:textId="132E89C2" w:rsidR="00FC3118" w:rsidRPr="007C7C8D" w:rsidRDefault="00FC3118" w:rsidP="00FC3118">
            <w:pPr>
              <w:spacing w:after="0" w:line="240" w:lineRule="auto"/>
              <w:jc w:val="center"/>
              <w:rPr>
                <w:rFonts w:ascii="Ideal Sans Medium" w:eastAsia="Times New Roman" w:hAnsi="Ideal Sans Medium" w:cs="Arial"/>
                <w:b/>
                <w:bCs/>
                <w:color w:val="FFFFFF" w:themeColor="background1"/>
                <w:lang w:eastAsia="fr-FR"/>
              </w:rPr>
            </w:pPr>
            <w:r>
              <w:rPr>
                <w:rFonts w:ascii="Ideal Sans Medium" w:eastAsia="Times New Roman" w:hAnsi="Ideal Sans Medium" w:cs="Arial"/>
                <w:b/>
                <w:bCs/>
                <w:color w:val="FFFFFF" w:themeColor="background1"/>
                <w:lang w:eastAsia="fr-FR"/>
              </w:rPr>
              <w:t>V</w:t>
            </w:r>
            <w:r w:rsidRPr="007C7C8D">
              <w:rPr>
                <w:rFonts w:ascii="Ideal Sans Medium" w:eastAsia="Times New Roman" w:hAnsi="Ideal Sans Medium" w:cs="Arial"/>
                <w:b/>
                <w:bCs/>
                <w:color w:val="FFFFFF" w:themeColor="background1"/>
                <w:lang w:eastAsia="fr-FR"/>
              </w:rPr>
              <w:t>aleur de l'indicateur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000086"/>
            <w:vAlign w:val="center"/>
            <w:hideMark/>
          </w:tcPr>
          <w:p w14:paraId="3AB4886D" w14:textId="19747348" w:rsidR="00FC3118" w:rsidRPr="007C7C8D" w:rsidRDefault="00FC3118" w:rsidP="00FC3118">
            <w:pPr>
              <w:spacing w:after="0" w:line="240" w:lineRule="auto"/>
              <w:jc w:val="center"/>
              <w:rPr>
                <w:rFonts w:ascii="Ideal Sans Medium" w:eastAsia="Times New Roman" w:hAnsi="Ideal Sans Medium" w:cs="Arial"/>
                <w:b/>
                <w:bCs/>
                <w:color w:val="FFFFFF" w:themeColor="background1"/>
                <w:lang w:eastAsia="fr-FR"/>
              </w:rPr>
            </w:pPr>
            <w:r>
              <w:rPr>
                <w:rFonts w:ascii="Ideal Sans Medium" w:eastAsia="Times New Roman" w:hAnsi="Ideal Sans Medium" w:cs="Arial"/>
                <w:b/>
                <w:bCs/>
                <w:color w:val="FFFFFF" w:themeColor="background1"/>
                <w:lang w:eastAsia="fr-FR"/>
              </w:rPr>
              <w:t>P</w:t>
            </w:r>
            <w:r w:rsidRPr="007C7C8D">
              <w:rPr>
                <w:rFonts w:ascii="Ideal Sans Medium" w:eastAsia="Times New Roman" w:hAnsi="Ideal Sans Medium" w:cs="Arial"/>
                <w:b/>
                <w:bCs/>
                <w:color w:val="FFFFFF" w:themeColor="background1"/>
                <w:lang w:eastAsia="fr-FR"/>
              </w:rPr>
              <w:t>oints obtenus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000086"/>
            <w:vAlign w:val="center"/>
            <w:hideMark/>
          </w:tcPr>
          <w:p w14:paraId="3AE284B5" w14:textId="77777777" w:rsidR="00FC3118" w:rsidRPr="007C7C8D" w:rsidRDefault="00FC3118" w:rsidP="00FC3118">
            <w:pPr>
              <w:spacing w:after="0" w:line="240" w:lineRule="auto"/>
              <w:jc w:val="center"/>
              <w:rPr>
                <w:rFonts w:ascii="Ideal Sans Medium" w:eastAsia="Times New Roman" w:hAnsi="Ideal Sans Medium" w:cs="Arial"/>
                <w:b/>
                <w:bCs/>
                <w:color w:val="FFFFFF" w:themeColor="background1"/>
                <w:lang w:eastAsia="fr-FR"/>
              </w:rPr>
            </w:pPr>
            <w:r>
              <w:rPr>
                <w:rFonts w:ascii="Ideal Sans Medium" w:eastAsia="Times New Roman" w:hAnsi="Ideal Sans Medium" w:cs="Arial"/>
                <w:b/>
                <w:bCs/>
                <w:color w:val="FFFFFF" w:themeColor="background1"/>
                <w:lang w:eastAsia="fr-FR"/>
              </w:rPr>
              <w:t>N</w:t>
            </w:r>
            <w:r w:rsidRPr="007C7C8D">
              <w:rPr>
                <w:rFonts w:ascii="Ideal Sans Medium" w:eastAsia="Times New Roman" w:hAnsi="Ideal Sans Medium" w:cs="Arial"/>
                <w:b/>
                <w:bCs/>
                <w:color w:val="FFFFFF" w:themeColor="background1"/>
                <w:lang w:eastAsia="fr-FR"/>
              </w:rPr>
              <w:t>ombre de points maximum de l'indicateur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000086"/>
            <w:vAlign w:val="center"/>
            <w:hideMark/>
          </w:tcPr>
          <w:p w14:paraId="1F09D5B1" w14:textId="77777777" w:rsidR="00FC3118" w:rsidRPr="007C7C8D" w:rsidRDefault="00FC3118" w:rsidP="00FC3118">
            <w:pPr>
              <w:spacing w:after="0" w:line="240" w:lineRule="auto"/>
              <w:jc w:val="center"/>
              <w:rPr>
                <w:rFonts w:ascii="Ideal Sans Medium" w:eastAsia="Times New Roman" w:hAnsi="Ideal Sans Medium" w:cs="Arial"/>
                <w:b/>
                <w:bCs/>
                <w:color w:val="FFFFFF" w:themeColor="background1"/>
                <w:lang w:eastAsia="fr-FR"/>
              </w:rPr>
            </w:pPr>
            <w:r>
              <w:rPr>
                <w:rFonts w:ascii="Ideal Sans Medium" w:eastAsia="Times New Roman" w:hAnsi="Ideal Sans Medium" w:cs="Arial"/>
                <w:b/>
                <w:bCs/>
                <w:color w:val="FFFFFF" w:themeColor="background1"/>
                <w:lang w:eastAsia="fr-FR"/>
              </w:rPr>
              <w:t>N</w:t>
            </w:r>
            <w:r w:rsidRPr="007C7C8D">
              <w:rPr>
                <w:rFonts w:ascii="Ideal Sans Medium" w:eastAsia="Times New Roman" w:hAnsi="Ideal Sans Medium" w:cs="Arial"/>
                <w:b/>
                <w:bCs/>
                <w:color w:val="FFFFFF" w:themeColor="background1"/>
                <w:lang w:eastAsia="fr-FR"/>
              </w:rPr>
              <w:t>ombre de points maximum des indicateurs calculables</w:t>
            </w:r>
          </w:p>
        </w:tc>
      </w:tr>
      <w:tr w:rsidR="00FC3118" w:rsidRPr="007C7C8D" w14:paraId="681D818D" w14:textId="77777777" w:rsidTr="00253725">
        <w:trPr>
          <w:trHeight w:val="775"/>
        </w:trPr>
        <w:tc>
          <w:tcPr>
            <w:tcW w:w="350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vAlign w:val="center"/>
            <w:hideMark/>
          </w:tcPr>
          <w:p w14:paraId="5BB35E18" w14:textId="05D816B8" w:rsidR="00FC3118" w:rsidRPr="007C7C8D" w:rsidRDefault="00FC3118" w:rsidP="00FC3118">
            <w:pPr>
              <w:spacing w:after="0" w:line="240" w:lineRule="auto"/>
              <w:rPr>
                <w:rFonts w:ascii="Arial" w:eastAsia="Times New Roman" w:hAnsi="Arial" w:cs="Arial"/>
                <w:color w:val="000086"/>
                <w:lang w:eastAsia="fr-FR"/>
              </w:rPr>
            </w:pPr>
            <w:r w:rsidRPr="007C7C8D">
              <w:rPr>
                <w:rFonts w:ascii="Arial" w:eastAsia="Times New Roman" w:hAnsi="Arial" w:cs="Arial"/>
                <w:color w:val="000086"/>
                <w:lang w:eastAsia="fr-FR"/>
              </w:rPr>
              <w:t xml:space="preserve">1- </w:t>
            </w:r>
            <w:r>
              <w:rPr>
                <w:rFonts w:ascii="Arial" w:eastAsia="Times New Roman" w:hAnsi="Arial" w:cs="Arial"/>
                <w:color w:val="000086"/>
                <w:lang w:eastAsia="fr-FR"/>
              </w:rPr>
              <w:t>E</w:t>
            </w:r>
            <w:r w:rsidRPr="007C7C8D">
              <w:rPr>
                <w:rFonts w:ascii="Arial" w:eastAsia="Times New Roman" w:hAnsi="Arial" w:cs="Arial"/>
                <w:color w:val="000086"/>
                <w:lang w:eastAsia="fr-FR"/>
              </w:rPr>
              <w:t>cart de rémunération (en 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vAlign w:val="center"/>
            <w:hideMark/>
          </w:tcPr>
          <w:p w14:paraId="0B2DAEE4" w14:textId="3666D0A3" w:rsidR="00FC3118" w:rsidRPr="007C7C8D" w:rsidRDefault="00FC3118" w:rsidP="00FC3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 w:rsidRPr="007C7C8D">
              <w:rPr>
                <w:rFonts w:ascii="Arial" w:eastAsia="Times New Roman" w:hAnsi="Arial" w:cs="Arial"/>
                <w:color w:val="000086"/>
                <w:lang w:eastAsia="fr-F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vAlign w:val="center"/>
            <w:hideMark/>
          </w:tcPr>
          <w:p w14:paraId="729B1114" w14:textId="6EB0419B" w:rsidR="00FC3118" w:rsidRPr="007C7C8D" w:rsidRDefault="009E7A1A" w:rsidP="00FC3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>
              <w:rPr>
                <w:rFonts w:ascii="Arial" w:eastAsia="Times New Roman" w:hAnsi="Arial" w:cs="Arial"/>
                <w:color w:val="000086"/>
                <w:lang w:eastAsia="fr-F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vAlign w:val="center"/>
            <w:hideMark/>
          </w:tcPr>
          <w:p w14:paraId="41EB2B92" w14:textId="191B6360" w:rsidR="00FC3118" w:rsidRPr="007C7C8D" w:rsidRDefault="009E7A1A" w:rsidP="00FC3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>
              <w:rPr>
                <w:rFonts w:ascii="Arial" w:eastAsia="Times New Roman" w:hAnsi="Arial" w:cs="Arial"/>
                <w:color w:val="000086"/>
                <w:lang w:eastAsia="fr-FR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vAlign w:val="center"/>
            <w:hideMark/>
          </w:tcPr>
          <w:p w14:paraId="75F34AE4" w14:textId="77777777" w:rsidR="00FC3118" w:rsidRPr="007C7C8D" w:rsidRDefault="00FC3118" w:rsidP="00FC3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 w:rsidRPr="007C7C8D">
              <w:rPr>
                <w:rFonts w:ascii="Arial" w:eastAsia="Times New Roman" w:hAnsi="Arial" w:cs="Arial"/>
                <w:color w:val="000086"/>
                <w:lang w:eastAsia="fr-FR"/>
              </w:rPr>
              <w:t>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vAlign w:val="center"/>
            <w:hideMark/>
          </w:tcPr>
          <w:p w14:paraId="118CF847" w14:textId="77777777" w:rsidR="00FC3118" w:rsidRPr="007C7C8D" w:rsidRDefault="00FC3118" w:rsidP="00FC3118">
            <w:pPr>
              <w:spacing w:after="0" w:line="240" w:lineRule="auto"/>
              <w:ind w:firstLineChars="95" w:firstLine="209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 w:rsidRPr="007C7C8D">
              <w:rPr>
                <w:rFonts w:ascii="Arial" w:eastAsia="Times New Roman" w:hAnsi="Arial" w:cs="Arial"/>
                <w:color w:val="000086"/>
                <w:lang w:eastAsia="fr-FR"/>
              </w:rPr>
              <w:t>40</w:t>
            </w:r>
          </w:p>
        </w:tc>
      </w:tr>
      <w:tr w:rsidR="00FC3118" w:rsidRPr="007C7C8D" w14:paraId="2267D432" w14:textId="77777777" w:rsidTr="00253725">
        <w:trPr>
          <w:trHeight w:val="884"/>
        </w:trPr>
        <w:tc>
          <w:tcPr>
            <w:tcW w:w="350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vAlign w:val="center"/>
            <w:hideMark/>
          </w:tcPr>
          <w:p w14:paraId="4EFFDC2F" w14:textId="09F8330E" w:rsidR="00FC3118" w:rsidRPr="00541E39" w:rsidRDefault="00541E39" w:rsidP="00541E39">
            <w:pPr>
              <w:rPr>
                <w:rFonts w:ascii="Arial" w:hAnsi="Arial" w:cs="Arial"/>
                <w:color w:val="850032"/>
                <w:sz w:val="28"/>
                <w:szCs w:val="28"/>
              </w:rPr>
            </w:pPr>
            <w:r w:rsidRPr="00161564">
              <w:rPr>
                <w:rFonts w:ascii="Arial" w:eastAsia="Times New Roman" w:hAnsi="Arial" w:cs="Arial"/>
                <w:color w:val="000086"/>
                <w:lang w:eastAsia="fr-FR"/>
              </w:rPr>
              <w:t>2- écarts d'augmentations individuelles (en points de % ou en nombre équivalent de salariés)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vAlign w:val="center"/>
            <w:hideMark/>
          </w:tcPr>
          <w:p w14:paraId="48AEC85F" w14:textId="77777777" w:rsidR="00FC3118" w:rsidRPr="007C7C8D" w:rsidRDefault="00FC3118" w:rsidP="00FC3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 w:rsidRPr="007C7C8D">
              <w:rPr>
                <w:rFonts w:ascii="Arial" w:eastAsia="Times New Roman" w:hAnsi="Arial" w:cs="Arial"/>
                <w:color w:val="000086"/>
                <w:lang w:eastAsia="fr-F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vAlign w:val="center"/>
            <w:hideMark/>
          </w:tcPr>
          <w:p w14:paraId="7449C16C" w14:textId="5FB5A95E" w:rsidR="00FC3118" w:rsidRPr="007C7C8D" w:rsidRDefault="009E7A1A" w:rsidP="00FC3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>
              <w:rPr>
                <w:rFonts w:ascii="Arial" w:eastAsia="Times New Roman" w:hAnsi="Arial" w:cs="Arial"/>
                <w:color w:val="000086"/>
                <w:lang w:eastAsia="fr-FR"/>
              </w:rPr>
              <w:t>1</w:t>
            </w:r>
            <w:r w:rsidR="00B605B4">
              <w:rPr>
                <w:rFonts w:ascii="Arial" w:eastAsia="Times New Roman" w:hAnsi="Arial" w:cs="Arial"/>
                <w:color w:val="000086"/>
                <w:lang w:eastAsia="fr-FR"/>
              </w:rPr>
              <w:t>,</w:t>
            </w:r>
            <w:r w:rsidR="006F024B">
              <w:rPr>
                <w:rFonts w:ascii="Arial" w:eastAsia="Times New Roman" w:hAnsi="Arial" w:cs="Arial"/>
                <w:color w:val="000086"/>
                <w:lang w:eastAsia="fr-FR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vAlign w:val="center"/>
            <w:hideMark/>
          </w:tcPr>
          <w:p w14:paraId="4C8E2F10" w14:textId="261E277D" w:rsidR="00FC3118" w:rsidRPr="007C7C8D" w:rsidRDefault="00B605B4" w:rsidP="00FC3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>
              <w:rPr>
                <w:rFonts w:ascii="Arial" w:eastAsia="Times New Roman" w:hAnsi="Arial" w:cs="Arial"/>
                <w:color w:val="000086"/>
                <w:lang w:eastAsia="fr-FR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vAlign w:val="center"/>
            <w:hideMark/>
          </w:tcPr>
          <w:p w14:paraId="05B06922" w14:textId="5CD35538" w:rsidR="00FC3118" w:rsidRPr="007C7C8D" w:rsidRDefault="00B605B4" w:rsidP="00FC3118">
            <w:pPr>
              <w:spacing w:after="0" w:line="240" w:lineRule="auto"/>
              <w:ind w:leftChars="-33" w:hangingChars="33" w:hanging="73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>
              <w:rPr>
                <w:rFonts w:ascii="Arial" w:eastAsia="Times New Roman" w:hAnsi="Arial" w:cs="Arial"/>
                <w:color w:val="000086"/>
                <w:lang w:eastAsia="fr-FR"/>
              </w:rPr>
              <w:t>35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9E2F3" w:themeFill="accent1" w:themeFillTint="33"/>
            <w:vAlign w:val="center"/>
            <w:hideMark/>
          </w:tcPr>
          <w:p w14:paraId="5BBDFB8A" w14:textId="62F29F22" w:rsidR="00FC3118" w:rsidRPr="007C7C8D" w:rsidRDefault="00B605B4" w:rsidP="00FC3118">
            <w:pPr>
              <w:spacing w:after="0" w:line="240" w:lineRule="auto"/>
              <w:ind w:firstLineChars="95" w:firstLine="209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>
              <w:rPr>
                <w:rFonts w:ascii="Arial" w:eastAsia="Times New Roman" w:hAnsi="Arial" w:cs="Arial"/>
                <w:color w:val="000086"/>
                <w:lang w:eastAsia="fr-FR"/>
              </w:rPr>
              <w:t>35</w:t>
            </w:r>
          </w:p>
        </w:tc>
      </w:tr>
      <w:tr w:rsidR="00FC3118" w:rsidRPr="007C7C8D" w14:paraId="654A76D7" w14:textId="77777777" w:rsidTr="00FC3118">
        <w:trPr>
          <w:trHeight w:val="1002"/>
        </w:trPr>
        <w:tc>
          <w:tcPr>
            <w:tcW w:w="350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vAlign w:val="center"/>
            <w:hideMark/>
          </w:tcPr>
          <w:p w14:paraId="04444DB2" w14:textId="11D17DFB" w:rsidR="00FC3118" w:rsidRPr="00253725" w:rsidRDefault="00541E39" w:rsidP="00253725">
            <w:pPr>
              <w:spacing w:after="0" w:line="240" w:lineRule="auto"/>
              <w:rPr>
                <w:rFonts w:ascii="Arial" w:eastAsia="Times New Roman" w:hAnsi="Arial" w:cs="Arial"/>
                <w:color w:val="000086"/>
                <w:lang w:eastAsia="fr-FR"/>
              </w:rPr>
            </w:pPr>
            <w:r>
              <w:rPr>
                <w:rFonts w:ascii="Arial" w:eastAsia="Times New Roman" w:hAnsi="Arial" w:cs="Arial"/>
                <w:color w:val="000086"/>
                <w:lang w:eastAsia="fr-FR"/>
              </w:rPr>
              <w:t>3</w:t>
            </w:r>
            <w:r w:rsidR="00253725" w:rsidRPr="00253725">
              <w:rPr>
                <w:rFonts w:ascii="Arial" w:eastAsia="Times New Roman" w:hAnsi="Arial" w:cs="Arial"/>
                <w:color w:val="000086"/>
                <w:lang w:eastAsia="fr-FR"/>
              </w:rPr>
              <w:t>- pourcentage de salariés augmentés au retour d'un congé maternité (%)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vAlign w:val="center"/>
            <w:hideMark/>
          </w:tcPr>
          <w:p w14:paraId="4B655CBC" w14:textId="0C8F3461" w:rsidR="00FC3118" w:rsidRPr="007C7C8D" w:rsidRDefault="006F024B" w:rsidP="00FC3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>
              <w:rPr>
                <w:rFonts w:ascii="Arial" w:eastAsia="Times New Roman" w:hAnsi="Arial" w:cs="Arial"/>
                <w:color w:val="000086"/>
                <w:lang w:eastAsia="fr-F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vAlign w:val="center"/>
            <w:hideMark/>
          </w:tcPr>
          <w:p w14:paraId="0AA3858C" w14:textId="0C06B8F7" w:rsidR="00FC3118" w:rsidRPr="007C7C8D" w:rsidRDefault="006F024B" w:rsidP="00FC3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>
              <w:rPr>
                <w:rFonts w:ascii="Arial" w:eastAsia="Times New Roman" w:hAnsi="Arial" w:cs="Arial"/>
                <w:color w:val="000086"/>
                <w:lang w:eastAsia="fr-FR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vAlign w:val="center"/>
            <w:hideMark/>
          </w:tcPr>
          <w:p w14:paraId="3E46F8E4" w14:textId="3B4AE7B1" w:rsidR="00FC3118" w:rsidRPr="007C7C8D" w:rsidRDefault="006F024B" w:rsidP="00FC3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>
              <w:rPr>
                <w:rFonts w:ascii="Arial" w:eastAsia="Times New Roman" w:hAnsi="Arial" w:cs="Arial"/>
                <w:color w:val="000086"/>
                <w:lang w:eastAsia="fr-FR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vAlign w:val="center"/>
            <w:hideMark/>
          </w:tcPr>
          <w:p w14:paraId="43C72309" w14:textId="77777777" w:rsidR="00FC3118" w:rsidRPr="007C7C8D" w:rsidRDefault="00FC3118" w:rsidP="00FC3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 w:rsidRPr="007C7C8D">
              <w:rPr>
                <w:rFonts w:ascii="Arial" w:eastAsia="Times New Roman" w:hAnsi="Arial" w:cs="Arial"/>
                <w:color w:val="000086"/>
                <w:lang w:eastAsia="fr-FR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6E6" w:themeFill="background2"/>
            <w:vAlign w:val="center"/>
            <w:hideMark/>
          </w:tcPr>
          <w:p w14:paraId="4997F2CD" w14:textId="6266FF6F" w:rsidR="00FC3118" w:rsidRPr="007C7C8D" w:rsidRDefault="003A3085" w:rsidP="00FC3118">
            <w:pPr>
              <w:spacing w:after="0" w:line="240" w:lineRule="auto"/>
              <w:ind w:firstLineChars="95" w:firstLine="209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>
              <w:rPr>
                <w:rFonts w:ascii="Arial" w:eastAsia="Times New Roman" w:hAnsi="Arial" w:cs="Arial"/>
                <w:color w:val="000086"/>
                <w:lang w:eastAsia="fr-FR"/>
              </w:rPr>
              <w:t>15</w:t>
            </w:r>
          </w:p>
        </w:tc>
      </w:tr>
      <w:tr w:rsidR="00FC3118" w:rsidRPr="007C7C8D" w14:paraId="35F0C095" w14:textId="77777777" w:rsidTr="00253725">
        <w:trPr>
          <w:trHeight w:val="949"/>
        </w:trPr>
        <w:tc>
          <w:tcPr>
            <w:tcW w:w="3501" w:type="dxa"/>
            <w:tcBorders>
              <w:top w:val="nil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9E2F3" w:themeFill="accent1" w:themeFillTint="33"/>
            <w:vAlign w:val="center"/>
            <w:hideMark/>
          </w:tcPr>
          <w:p w14:paraId="74BE042C" w14:textId="7DE6A932" w:rsidR="00FC3118" w:rsidRPr="007C7C8D" w:rsidRDefault="00161564" w:rsidP="00FC3118">
            <w:pPr>
              <w:spacing w:after="0" w:line="240" w:lineRule="auto"/>
              <w:rPr>
                <w:rFonts w:ascii="Arial" w:eastAsia="Times New Roman" w:hAnsi="Arial" w:cs="Arial"/>
                <w:color w:val="000086"/>
                <w:lang w:eastAsia="fr-FR"/>
              </w:rPr>
            </w:pPr>
            <w:r>
              <w:rPr>
                <w:rFonts w:ascii="Arial" w:eastAsia="Times New Roman" w:hAnsi="Arial" w:cs="Arial"/>
                <w:color w:val="000086"/>
                <w:lang w:eastAsia="fr-FR"/>
              </w:rPr>
              <w:t>4</w:t>
            </w:r>
            <w:r w:rsidR="00FC3118" w:rsidRPr="007C7C8D">
              <w:rPr>
                <w:rFonts w:ascii="Arial" w:eastAsia="Times New Roman" w:hAnsi="Arial" w:cs="Arial"/>
                <w:color w:val="000086"/>
                <w:lang w:eastAsia="fr-FR"/>
              </w:rPr>
              <w:t xml:space="preserve">- </w:t>
            </w:r>
            <w:r w:rsidR="00FC3118">
              <w:rPr>
                <w:rFonts w:ascii="Arial" w:eastAsia="Times New Roman" w:hAnsi="Arial" w:cs="Arial"/>
                <w:color w:val="000086"/>
                <w:lang w:eastAsia="fr-FR"/>
              </w:rPr>
              <w:t>N</w:t>
            </w:r>
            <w:r w:rsidR="00FC3118" w:rsidRPr="007C7C8D">
              <w:rPr>
                <w:rFonts w:ascii="Arial" w:eastAsia="Times New Roman" w:hAnsi="Arial" w:cs="Arial"/>
                <w:color w:val="000086"/>
                <w:lang w:eastAsia="fr-FR"/>
              </w:rPr>
              <w:t>ombre de salariés du sexe sous-représenté parmi les 10 plus hautes rémunérations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E2F3" w:themeFill="accent1" w:themeFillTint="33"/>
            <w:vAlign w:val="center"/>
            <w:hideMark/>
          </w:tcPr>
          <w:p w14:paraId="38B305AB" w14:textId="77777777" w:rsidR="00FC3118" w:rsidRPr="007C7C8D" w:rsidRDefault="00FC3118" w:rsidP="00FC3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 w:rsidRPr="007C7C8D">
              <w:rPr>
                <w:rFonts w:ascii="Arial" w:eastAsia="Times New Roman" w:hAnsi="Arial" w:cs="Arial"/>
                <w:color w:val="000086"/>
                <w:lang w:eastAsia="fr-FR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E2F3" w:themeFill="accent1" w:themeFillTint="33"/>
            <w:vAlign w:val="center"/>
            <w:hideMark/>
          </w:tcPr>
          <w:p w14:paraId="46ED4A5C" w14:textId="4ECDB4B8" w:rsidR="00FC3118" w:rsidRPr="007C7C8D" w:rsidRDefault="009E7A1A" w:rsidP="00FC3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>
              <w:rPr>
                <w:rFonts w:ascii="Arial" w:eastAsia="Times New Roman" w:hAnsi="Arial" w:cs="Arial"/>
                <w:color w:val="000086"/>
                <w:lang w:eastAsia="fr-FR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E2F3" w:themeFill="accent1" w:themeFillTint="33"/>
            <w:vAlign w:val="center"/>
            <w:hideMark/>
          </w:tcPr>
          <w:p w14:paraId="184A9214" w14:textId="5E62797E" w:rsidR="00FC3118" w:rsidRPr="007C7C8D" w:rsidRDefault="00B605B4" w:rsidP="00FC3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>
              <w:rPr>
                <w:rFonts w:ascii="Arial" w:eastAsia="Times New Roman" w:hAnsi="Arial" w:cs="Arial"/>
                <w:color w:val="000086"/>
                <w:lang w:eastAsia="fr-FR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E2F3" w:themeFill="accent1" w:themeFillTint="33"/>
            <w:vAlign w:val="center"/>
            <w:hideMark/>
          </w:tcPr>
          <w:p w14:paraId="7FD2B6E5" w14:textId="77777777" w:rsidR="00FC3118" w:rsidRPr="007C7C8D" w:rsidRDefault="00FC3118" w:rsidP="00FC31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 w:rsidRPr="007C7C8D">
              <w:rPr>
                <w:rFonts w:ascii="Arial" w:eastAsia="Times New Roman" w:hAnsi="Arial" w:cs="Arial"/>
                <w:color w:val="000086"/>
                <w:lang w:eastAsia="fr-FR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D9E2F3" w:themeFill="accent1" w:themeFillTint="33"/>
            <w:vAlign w:val="center"/>
            <w:hideMark/>
          </w:tcPr>
          <w:p w14:paraId="51BF60C8" w14:textId="77777777" w:rsidR="00FC3118" w:rsidRPr="007C7C8D" w:rsidRDefault="00FC3118" w:rsidP="00FC3118">
            <w:pPr>
              <w:spacing w:after="0" w:line="240" w:lineRule="auto"/>
              <w:ind w:firstLineChars="95" w:firstLine="209"/>
              <w:jc w:val="center"/>
              <w:rPr>
                <w:rFonts w:ascii="Arial" w:eastAsia="Times New Roman" w:hAnsi="Arial" w:cs="Arial"/>
                <w:color w:val="000086"/>
                <w:lang w:eastAsia="fr-FR"/>
              </w:rPr>
            </w:pPr>
            <w:r w:rsidRPr="007C7C8D">
              <w:rPr>
                <w:rFonts w:ascii="Arial" w:eastAsia="Times New Roman" w:hAnsi="Arial" w:cs="Arial"/>
                <w:color w:val="000086"/>
                <w:lang w:eastAsia="fr-FR"/>
              </w:rPr>
              <w:t>10</w:t>
            </w:r>
          </w:p>
        </w:tc>
      </w:tr>
      <w:tr w:rsidR="00F76007" w:rsidRPr="007C7C8D" w14:paraId="4A67D7BC" w14:textId="77777777" w:rsidTr="003A3085">
        <w:trPr>
          <w:trHeight w:val="842"/>
        </w:trPr>
        <w:tc>
          <w:tcPr>
            <w:tcW w:w="350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7018EB7E" w14:textId="77777777" w:rsidR="00FC3118" w:rsidRPr="007C7C8D" w:rsidRDefault="00FC3118" w:rsidP="00FC3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6"/>
                <w:lang w:eastAsia="fr-FR"/>
              </w:rPr>
            </w:pPr>
            <w:r w:rsidRPr="007C7C8D">
              <w:rPr>
                <w:rFonts w:ascii="Arial" w:eastAsia="Times New Roman" w:hAnsi="Arial" w:cs="Arial"/>
                <w:b/>
                <w:bCs/>
                <w:color w:val="000086"/>
                <w:lang w:eastAsia="fr-FR"/>
              </w:rPr>
              <w:t>Total des indicateurs calculables</w:t>
            </w:r>
          </w:p>
        </w:tc>
        <w:tc>
          <w:tcPr>
            <w:tcW w:w="215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070F390A" w14:textId="77777777" w:rsidR="00FC3118" w:rsidRPr="007C7C8D" w:rsidRDefault="00FC3118" w:rsidP="00FC3118">
            <w:pPr>
              <w:spacing w:after="0" w:line="240" w:lineRule="auto"/>
              <w:ind w:firstLineChars="500" w:firstLine="1100"/>
              <w:jc w:val="right"/>
              <w:rPr>
                <w:rFonts w:ascii="Arial" w:eastAsia="Times New Roman" w:hAnsi="Arial" w:cs="Arial"/>
                <w:color w:val="000086"/>
                <w:lang w:eastAsia="fr-FR"/>
              </w:rPr>
            </w:pPr>
            <w:r w:rsidRPr="007C7C8D">
              <w:rPr>
                <w:rFonts w:ascii="Arial" w:eastAsia="Times New Roman" w:hAnsi="Arial" w:cs="Arial"/>
                <w:color w:val="000086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4" w:space="0" w:color="E7E6E6" w:themeColor="background2"/>
              <w:bottom w:val="single" w:sz="4" w:space="0" w:color="FFFFFF" w:themeColor="background1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6E0BD646" w14:textId="748762F5" w:rsidR="00FC3118" w:rsidRPr="007C7C8D" w:rsidRDefault="00FC3118" w:rsidP="00FC3118">
            <w:pPr>
              <w:spacing w:after="0" w:line="240" w:lineRule="auto"/>
              <w:ind w:firstLineChars="500" w:firstLine="1100"/>
              <w:jc w:val="right"/>
              <w:rPr>
                <w:rFonts w:ascii="Arial" w:eastAsia="Times New Roman" w:hAnsi="Arial" w:cs="Arial"/>
                <w:color w:val="000086"/>
                <w:lang w:eastAsia="fr-FR"/>
              </w:rPr>
            </w:pPr>
            <w:r w:rsidRPr="007C7C8D">
              <w:rPr>
                <w:rFonts w:ascii="Arial" w:eastAsia="Times New Roman" w:hAnsi="Arial" w:cs="Arial"/>
                <w:color w:val="000086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single" w:sz="4" w:space="0" w:color="E7E6E6" w:themeColor="background2"/>
              <w:bottom w:val="single" w:sz="4" w:space="0" w:color="FFFFFF" w:themeColor="background1"/>
              <w:right w:val="single" w:sz="4" w:space="0" w:color="E7E6E6" w:themeColor="background2"/>
            </w:tcBorders>
            <w:shd w:val="clear" w:color="auto" w:fill="E7E6E6" w:themeFill="background2"/>
            <w:vAlign w:val="center"/>
            <w:hideMark/>
          </w:tcPr>
          <w:p w14:paraId="57282A9F" w14:textId="47221ABB" w:rsidR="00FC3118" w:rsidRPr="007C7C8D" w:rsidRDefault="009E7A1A" w:rsidP="00FC3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86"/>
                <w:lang w:eastAsia="fr-FR"/>
              </w:rPr>
              <w:t>90</w:t>
            </w:r>
          </w:p>
        </w:tc>
        <w:tc>
          <w:tcPr>
            <w:tcW w:w="2268" w:type="dxa"/>
            <w:tcBorders>
              <w:top w:val="nil"/>
              <w:left w:val="single" w:sz="4" w:space="0" w:color="E7E6E6" w:themeColor="background2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3AF804E2" w14:textId="77777777" w:rsidR="00FC3118" w:rsidRPr="007C7C8D" w:rsidRDefault="00FC3118" w:rsidP="00FC3118">
            <w:pPr>
              <w:spacing w:after="0" w:line="240" w:lineRule="auto"/>
              <w:ind w:firstLineChars="800" w:firstLine="1767"/>
              <w:jc w:val="right"/>
              <w:rPr>
                <w:rFonts w:ascii="Arial" w:eastAsia="Times New Roman" w:hAnsi="Arial" w:cs="Arial"/>
                <w:b/>
                <w:bCs/>
                <w:color w:val="000086"/>
                <w:lang w:eastAsia="fr-FR"/>
              </w:rPr>
            </w:pPr>
            <w:r w:rsidRPr="007C7C8D">
              <w:rPr>
                <w:rFonts w:ascii="Arial" w:eastAsia="Times New Roman" w:hAnsi="Arial" w:cs="Arial"/>
                <w:b/>
                <w:bCs/>
                <w:color w:val="000086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7E6E6" w:themeFill="background2"/>
            <w:vAlign w:val="center"/>
            <w:hideMark/>
          </w:tcPr>
          <w:p w14:paraId="57E013E3" w14:textId="74FB99E2" w:rsidR="00FC3118" w:rsidRPr="007C7C8D" w:rsidRDefault="003A3085" w:rsidP="005865E7">
            <w:pPr>
              <w:spacing w:after="0" w:line="240" w:lineRule="auto"/>
              <w:ind w:right="-206"/>
              <w:jc w:val="center"/>
              <w:rPr>
                <w:rFonts w:ascii="Arial" w:eastAsia="Times New Roman" w:hAnsi="Arial" w:cs="Arial"/>
                <w:b/>
                <w:bCs/>
                <w:color w:val="000086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86"/>
                <w:lang w:eastAsia="fr-FR"/>
              </w:rPr>
              <w:t>100</w:t>
            </w:r>
          </w:p>
        </w:tc>
      </w:tr>
      <w:tr w:rsidR="00F76007" w:rsidRPr="007C7C8D" w14:paraId="406699F7" w14:textId="77777777" w:rsidTr="00F76007">
        <w:trPr>
          <w:trHeight w:val="794"/>
        </w:trPr>
        <w:tc>
          <w:tcPr>
            <w:tcW w:w="35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B00"/>
            <w:vAlign w:val="center"/>
            <w:hideMark/>
          </w:tcPr>
          <w:p w14:paraId="0CCC3332" w14:textId="77777777" w:rsidR="00F76007" w:rsidRPr="007C7C8D" w:rsidRDefault="00F76007" w:rsidP="00FC31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6"/>
                <w:sz w:val="24"/>
                <w:szCs w:val="24"/>
                <w:lang w:eastAsia="fr-FR"/>
              </w:rPr>
            </w:pPr>
            <w:r w:rsidRPr="007C7C8D">
              <w:rPr>
                <w:rFonts w:ascii="Arial" w:eastAsia="Times New Roman" w:hAnsi="Arial" w:cs="Arial"/>
                <w:b/>
                <w:bCs/>
                <w:color w:val="000086"/>
                <w:sz w:val="24"/>
                <w:szCs w:val="24"/>
                <w:lang w:eastAsia="fr-FR"/>
              </w:rPr>
              <w:t>INDEX (sur 100 points)</w:t>
            </w:r>
          </w:p>
        </w:tc>
        <w:tc>
          <w:tcPr>
            <w:tcW w:w="8537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B00"/>
            <w:vAlign w:val="center"/>
            <w:hideMark/>
          </w:tcPr>
          <w:p w14:paraId="42090745" w14:textId="77777777" w:rsidR="00F76007" w:rsidRPr="007C7C8D" w:rsidRDefault="00F76007" w:rsidP="00FC3118">
            <w:pPr>
              <w:spacing w:after="0" w:line="240" w:lineRule="auto"/>
              <w:ind w:firstLineChars="500" w:firstLine="1200"/>
              <w:jc w:val="right"/>
              <w:rPr>
                <w:rFonts w:ascii="Arial" w:eastAsia="Times New Roman" w:hAnsi="Arial" w:cs="Arial"/>
                <w:color w:val="000086"/>
                <w:sz w:val="24"/>
                <w:szCs w:val="24"/>
                <w:lang w:eastAsia="fr-FR"/>
              </w:rPr>
            </w:pPr>
            <w:r w:rsidRPr="007C7C8D">
              <w:rPr>
                <w:rFonts w:ascii="Arial" w:eastAsia="Times New Roman" w:hAnsi="Arial" w:cs="Arial"/>
                <w:color w:val="000086"/>
                <w:sz w:val="24"/>
                <w:szCs w:val="24"/>
                <w:lang w:eastAsia="fr-FR"/>
              </w:rPr>
              <w:t> </w:t>
            </w:r>
          </w:p>
          <w:p w14:paraId="1DB9725F" w14:textId="6E655F61" w:rsidR="00F76007" w:rsidRPr="007C7C8D" w:rsidRDefault="00F76007" w:rsidP="00FC3118">
            <w:pPr>
              <w:spacing w:after="0" w:line="240" w:lineRule="auto"/>
              <w:ind w:firstLineChars="500" w:firstLine="1200"/>
              <w:jc w:val="right"/>
              <w:rPr>
                <w:rFonts w:ascii="Arial" w:eastAsia="Times New Roman" w:hAnsi="Arial" w:cs="Arial"/>
                <w:color w:val="000086"/>
                <w:sz w:val="24"/>
                <w:szCs w:val="24"/>
                <w:lang w:eastAsia="fr-FR"/>
              </w:rPr>
            </w:pPr>
            <w:r w:rsidRPr="007C7C8D">
              <w:rPr>
                <w:rFonts w:ascii="Arial" w:eastAsia="Times New Roman" w:hAnsi="Arial" w:cs="Arial"/>
                <w:color w:val="000086"/>
                <w:sz w:val="24"/>
                <w:szCs w:val="24"/>
                <w:lang w:eastAsia="fr-FR"/>
              </w:rPr>
              <w:t> </w:t>
            </w:r>
          </w:p>
          <w:p w14:paraId="2F0BF579" w14:textId="3AEE38A7" w:rsidR="00F76007" w:rsidRPr="007C7C8D" w:rsidRDefault="009E7A1A" w:rsidP="00FC31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86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86"/>
                <w:sz w:val="24"/>
                <w:szCs w:val="24"/>
                <w:lang w:eastAsia="fr-FR"/>
              </w:rPr>
              <w:t>90</w:t>
            </w:r>
          </w:p>
          <w:p w14:paraId="6F9B3133" w14:textId="66F70F1F" w:rsidR="00F76007" w:rsidRPr="007C7C8D" w:rsidRDefault="00F76007" w:rsidP="00FC3118">
            <w:pPr>
              <w:spacing w:after="0" w:line="240" w:lineRule="auto"/>
              <w:ind w:firstLineChars="800" w:firstLine="1928"/>
              <w:jc w:val="right"/>
              <w:rPr>
                <w:rFonts w:ascii="Arial" w:eastAsia="Times New Roman" w:hAnsi="Arial" w:cs="Arial"/>
                <w:b/>
                <w:bCs/>
                <w:color w:val="000086"/>
                <w:sz w:val="24"/>
                <w:szCs w:val="24"/>
                <w:lang w:eastAsia="fr-FR"/>
              </w:rPr>
            </w:pPr>
            <w:r w:rsidRPr="007C7C8D">
              <w:rPr>
                <w:rFonts w:ascii="Arial" w:eastAsia="Times New Roman" w:hAnsi="Arial" w:cs="Arial"/>
                <w:b/>
                <w:bCs/>
                <w:color w:val="000086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EB00"/>
            <w:vAlign w:val="center"/>
            <w:hideMark/>
          </w:tcPr>
          <w:p w14:paraId="2FBB52DC" w14:textId="77777777" w:rsidR="00F76007" w:rsidRPr="007C7C8D" w:rsidRDefault="00F76007" w:rsidP="00FC3118">
            <w:pPr>
              <w:spacing w:after="0" w:line="240" w:lineRule="auto"/>
              <w:ind w:right="782" w:firstLineChars="415" w:firstLine="1000"/>
              <w:jc w:val="center"/>
              <w:rPr>
                <w:rFonts w:ascii="Arial" w:eastAsia="Times New Roman" w:hAnsi="Arial" w:cs="Arial"/>
                <w:b/>
                <w:bCs/>
                <w:color w:val="000086"/>
                <w:sz w:val="24"/>
                <w:szCs w:val="24"/>
                <w:lang w:eastAsia="fr-FR"/>
              </w:rPr>
            </w:pPr>
            <w:r w:rsidRPr="007C7C8D">
              <w:rPr>
                <w:rFonts w:ascii="Arial" w:eastAsia="Times New Roman" w:hAnsi="Arial" w:cs="Arial"/>
                <w:b/>
                <w:bCs/>
                <w:color w:val="000086"/>
                <w:sz w:val="24"/>
                <w:szCs w:val="24"/>
                <w:lang w:eastAsia="fr-FR"/>
              </w:rPr>
              <w:t>100</w:t>
            </w:r>
          </w:p>
        </w:tc>
      </w:tr>
    </w:tbl>
    <w:p w14:paraId="22506D61" w14:textId="6582E6B6" w:rsidR="00FC3118" w:rsidRPr="00FC3118" w:rsidRDefault="00FC3118" w:rsidP="00FC3118">
      <w:pPr>
        <w:ind w:firstLine="426"/>
        <w:rPr>
          <w:rFonts w:ascii="Ideal Sans Medium" w:hAnsi="Ideal Sans Medium"/>
          <w:color w:val="000086"/>
        </w:rPr>
      </w:pPr>
    </w:p>
    <w:sectPr w:rsidR="00FC3118" w:rsidRPr="00FC3118" w:rsidSect="00865C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deal Sans Medium">
    <w:panose1 w:val="00000000000000000000"/>
    <w:charset w:val="00"/>
    <w:family w:val="modern"/>
    <w:notTrueType/>
    <w:pitch w:val="variable"/>
    <w:sig w:usb0="A10000FF" w:usb1="5000005B" w:usb2="00000000" w:usb3="00000000" w:csb0="0000009B" w:csb1="00000000"/>
  </w:font>
  <w:font w:name="Ideal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C8D"/>
    <w:rsid w:val="0001013A"/>
    <w:rsid w:val="00161564"/>
    <w:rsid w:val="0023792D"/>
    <w:rsid w:val="00253725"/>
    <w:rsid w:val="00276AC2"/>
    <w:rsid w:val="003A3085"/>
    <w:rsid w:val="00541E39"/>
    <w:rsid w:val="00554F43"/>
    <w:rsid w:val="005865E7"/>
    <w:rsid w:val="005B10F5"/>
    <w:rsid w:val="005C4FB0"/>
    <w:rsid w:val="005E112F"/>
    <w:rsid w:val="00642F99"/>
    <w:rsid w:val="006F024B"/>
    <w:rsid w:val="0071602F"/>
    <w:rsid w:val="007A3798"/>
    <w:rsid w:val="007A3FA8"/>
    <w:rsid w:val="007C7C8D"/>
    <w:rsid w:val="007E5537"/>
    <w:rsid w:val="00865C59"/>
    <w:rsid w:val="00983F9E"/>
    <w:rsid w:val="009D38D0"/>
    <w:rsid w:val="009E3888"/>
    <w:rsid w:val="009E7A1A"/>
    <w:rsid w:val="00B605B4"/>
    <w:rsid w:val="00B7664D"/>
    <w:rsid w:val="00B937E2"/>
    <w:rsid w:val="00C73911"/>
    <w:rsid w:val="00F22DAC"/>
    <w:rsid w:val="00F546C9"/>
    <w:rsid w:val="00F54E69"/>
    <w:rsid w:val="00F76007"/>
    <w:rsid w:val="00FB3744"/>
    <w:rsid w:val="00FB7B0A"/>
    <w:rsid w:val="00FC3118"/>
    <w:rsid w:val="00FD5788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9032E"/>
  <w15:chartTrackingRefBased/>
  <w15:docId w15:val="{CF90FD74-3987-421C-9400-6CE88704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C3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C311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PADEL</dc:creator>
  <cp:keywords/>
  <dc:description/>
  <cp:lastModifiedBy>Léa PADEL</cp:lastModifiedBy>
  <cp:revision>3</cp:revision>
  <cp:lastPrinted>2023-03-03T16:02:00Z</cp:lastPrinted>
  <dcterms:created xsi:type="dcterms:W3CDTF">2025-01-09T16:25:00Z</dcterms:created>
  <dcterms:modified xsi:type="dcterms:W3CDTF">2025-03-03T10:01:00Z</dcterms:modified>
</cp:coreProperties>
</file>